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ПУБЛИЧНАЯ ОФЕРТА НА ЗАКЛЮЧЕНИЕ ДОГОВОРА ВОЗМЕЗДНОГО ОКАЗАНИЯ УСЛУГ</w:t>
      </w:r>
      <w:r>
        <w:rPr>
          <w:rFonts w:ascii="Times New Roman" w:hAnsi="Times New Roman" w:cs="Times New Roman"/>
          <w:sz w:val="32"/>
          <w:szCs w:val="32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Республиканское унитарное предприятие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Белтаможсервис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УНП 101561144, именуемое в дальнейшем «Испо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лнитель», в соответствии с п. 2 ст. 407 Гражданского кодекса Республики Беларусь (далее – ГК РБ) предлагает заключить на условиях настоящей публичной оферты (далее – оферта) договор возмездного оказания услуг с любым лицом, которое осуществит акцепт оферты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d4a48"/>
          <w:spacing w:val="-4"/>
          <w:sz w:val="28"/>
          <w:szCs w:val="28"/>
          <w:lang w:eastAsia="ru-RU"/>
        </w:rPr>
        <w:t xml:space="preserve">ТЕРМИНЫ И ОПРЕДЕЛЕНИЯ, которые используются в оферте: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d4a48"/>
          <w:spacing w:val="-4"/>
          <w:sz w:val="28"/>
          <w:szCs w:val="28"/>
          <w:lang w:eastAsia="ru-RU"/>
        </w:rPr>
        <w:t xml:space="preserve">Договор –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договор возмездного оказания услуг, предусмотренных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п. 1.1 оферты, заключаемый между Исполнителем и Заказчиком посредством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Исполнителем оферты и ее акцепта Заказчиком;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d4a48"/>
          <w:spacing w:val="-4"/>
          <w:sz w:val="28"/>
          <w:szCs w:val="28"/>
          <w:lang w:eastAsia="ru-RU"/>
        </w:rPr>
        <w:t xml:space="preserve">Оферта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– настоящий документ, опубликованный в сети Интернет на официальном сайте Исполнителя по адресу: https://declarant.by;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d4a48"/>
          <w:spacing w:val="-4"/>
          <w:sz w:val="28"/>
          <w:szCs w:val="28"/>
          <w:lang w:eastAsia="ru-RU"/>
        </w:rPr>
        <w:t xml:space="preserve">Заказчик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– юридическое лицо, индивидуальный предприниматель, физическое лицо из числа определенных соответствующим порядком оказания услуг, совершившие акцепт оферты и выразившие свое согласие с условиями Договора;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d4a48"/>
          <w:spacing w:val="-4"/>
          <w:sz w:val="28"/>
          <w:szCs w:val="28"/>
          <w:lang w:eastAsia="ru-RU"/>
        </w:rPr>
        <w:t xml:space="preserve">Личный кабинет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специальный раздел сайта </w:t>
      </w:r>
      <w:hyperlink r:id="rId8" w:tooltip="https://declarant.by/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https://</w:t>
        </w:r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 xml:space="preserve">declarant</w:t>
        </w:r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.</w:t>
        </w:r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by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 (далее – Сайт), доступ к которому осуществляется с использованием логина и пароля, предоставленных Заказчику из числа юридичес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ких лиц и индивидуальных предпринимателей при его регистрации на Сайте, факт регистрации в котором признается акцептом оферты, содержащий информацию о Заказчике, транспортных средствах, в отношении которых оказываются услуги по Договору, размере денежных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редств, внесенных в качестве предоплаты по Договору, и другие сведения об оказываемых (оказанных) Заказчику услугах, предназначенный для контроля состояния лицевого счета, платежей и управления услугами, а также получения информации об оказываемых услугах;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d4a48"/>
          <w:spacing w:val="-4"/>
          <w:sz w:val="28"/>
          <w:szCs w:val="28"/>
          <w:lang w:eastAsia="ru-RU"/>
        </w:rPr>
        <w:t xml:space="preserve">Лицевой счет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– регистр аналитического учета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биллинговой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системе, предназначенный для отражения операций по оказанию услуг Заказчику и начислению платежей;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d4a48"/>
          <w:spacing w:val="-4"/>
          <w:sz w:val="28"/>
          <w:szCs w:val="28"/>
          <w:lang w:eastAsia="ru-RU"/>
        </w:rPr>
        <w:t xml:space="preserve">Учетная запись Заказчика (далее – учетная запись)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 запись в базе данных, содержащая информацию о Заказчике, включающая помимо прочего пользовательские реквизиты.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d4a48"/>
          <w:spacing w:val="-4"/>
          <w:sz w:val="28"/>
          <w:szCs w:val="28"/>
          <w:lang w:eastAsia="ru-RU"/>
        </w:rPr>
        <w:t xml:space="preserve">1. ПРЕДМЕТ ДОГОВОРА. ПОРЯДОК ЗАКЛЮЧЕНИЯ ДОГОВОРА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Start w:id="0" w:name="Par55"/>
      <w:r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 По Договору Исполнитель принимает на себя обязательства по оказанию Заказчику следующих услуг: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Start w:id="1" w:name="Par56"/>
      <w:r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1.1.1. по регистрации в системе электронной очереди транспортных средств для въезда в автодорожные пункты пропуска через Государственную границу Республики Беларусь;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Start w:id="2" w:name="Par57"/>
      <w:r/>
      <w:bookmarkEnd w:id="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1.1.2. по отслеживанию (мониторингу) транспортных средств, на грузовые помещения (отсеки) которых наложены навигационные устройства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(только для юридических лиц и индивидуальных предпринимателей, если иное не определено Порядком оказания данной услуги).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 Порядок, условия, стоимость оказания услуг, предусмотренных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п.п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1.1.1 п. 1.1 Договора, регламентируются Поряд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 регистрации в системе электронной очереди транспортных средств для въезда в автодорожные пункты пропуска через Государственную границу Республики Беларусь, являющимся неотъемлемой частью Договора, а также в соответствии с действующим законодательством.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Порядок, условия, стоимость оказания услуг, предусмотренных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п.п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1.1.2 п. 1.1 Договора, регламе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нтируются Порядком оказания услуг по отслеживанию (мониторингу) транспортных средств, на грузовые помещения (отсеки) которых наложены навигационные устройства, являющимся неотъемлемой частью Договора, а также в соответствии с действующим законодательством.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Start w:id="3" w:name="Par60"/>
      <w:r/>
      <w:bookmarkEnd w:id="3"/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 В соответствии с п. 3 ст. 408 ГК РБ фактом, подтверждающим полный и безоговорочный акцепт оферты, является совершение следующих действий: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юридических лиц и индивидуальных предпринимателей – факт регистрации Заказчика в личном кабинете на сайте Исполнителя declarant.by либо факт оплаты услуг Исполнителя;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физических лиц – факт оплаты услуг Исполнителя.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Совершая акцепт оферты Заказчик соглашается с условиями Договора, изложенными в оферте, прилагаемых к ней и являющихся ее неотъемлемой частью Порядках оказания соответствующих услуг.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1.4. В соответствии со ст. 398, п. 2 ст. 404 ГК РБ Договор между Заказчиком и Исполнителем заключается посредством акцепта Заказчиком оферты Исполнителя, путем присоединения Заказчика к Договору в целом, без каких-либо условий, изъятий и оговорок.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1.5. Договор, при условии соблюдения порядка акцепта оферты, считается заключенным в простой письменной форме (п. 3 ст. 404, п. 3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ст. 408 ГК РБ).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d4a48"/>
          <w:spacing w:val="-4"/>
          <w:sz w:val="28"/>
          <w:szCs w:val="28"/>
          <w:lang w:eastAsia="ru-RU"/>
        </w:rPr>
        <w:t xml:space="preserve">2. ПОРЯДОК ПРЕДОСТАВЛЕНИЯ И УСЛОВИЯ ПОЛЬЗОВАНИЯ УСЛУГАМИ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 Услуги согласно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п.п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1.1.1 п. 1.1 Договора, оказываются Заказчикам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порядке, установленном Порядком регистрации в системе электронной очереди транспортных средств для въезда в автодорожные пункты пропуска через Государственную границу Республики Беларусь, утвержденным Исполнителем и являющимся неотъемлемой частью Договора.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 Услуги согласно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п.п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1.1.2 п. 1.1 Договора, оказываются Заказчикам из числа юридических лиц и индивидуальных пред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принимателей в порядке, установленном Порядком оказания услуг по отслеживанию (мониторингу) транспортных средств, на грузовые помещения (отсеки) которых наложены навигационные устройства, утвержденным Исполнителем и являющимся неотъемлемой частью Договора.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2.3. 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Данные, предоставленные (внесенные) Заказчиком при осуществлении регистрации Личного кабинета Заказчика на Сайте (создании Учетной записи), при совершении действий, являющихся акцептом оферты, обрабатываются Исполнителем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целей, связанных с оказанием (получением) услуг по Договору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установленном законодательством порядке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Исполнитель в отношении персональных данных Заказчика осуществляет следующие действия: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сбор, использование, хранение, систематизация, обезличивание (при необходимости), удаление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Обработка персональных данных Заказчика осуществляется Исполнителем в период срока действия настоящего Договора.»;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2.4. Заказчик соглашается с тем, что любые действия, совершенные с использованием личного кабинета Заказчика на Сайте Исполнителя под учетной записью Заказчика, признаются его действиями. Заказчик несет полную ответстве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нность в соответствии с Договором и законодательством Республики Беларусь за любые действия, совершенные им, в том числе с использованием его учетной записи, а также за любые последствия, которые могло повлечь или повлекло использование его учетной записи.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2.5. 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Регистрация Личного кабинета предполагает получение информационных сообщений Исполнителя Заказчик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ом на указанный при регистрации адрес электронный почты. Исполнитель обязуется не передавать адрес электронной почты Заказчика третьим лицам без согласия Заказчика (за исключением случаев, предусмотренных действующим законодательством Республики Беларусь).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 Заказчик обязан принимать надлежащие меры для обеспечения сохранности своей учетной записи, идентификационного номера и несет ответственность за все действия,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совершенные посредством личного кабинета Заказчика на Сайте под его учетной записью. Заказчик обязан незамедлительно (не позднее 2-ух часов с момента, когда Заказчик узнал, мог или обязан был узнать) уведомить Исполнителя о любых, ставших ему известными,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лучаях доступа третьих лиц к личному кабинету Заказчика, к его учетной записи и случаях использования третьими лицами учетной записи Заказчика для получения услуг Исполнителя. Заказчику рекомендуется регулярно менять свой пароль доступа к личному кабинету.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2.7. Оказание Исполнителем услуг лицам, прошедшим идентификацию под учетной записью Заказчика, рассматривается как оказание такой услуги Заказчику. Действия лица, идентифицированного как Заказчик, считаются действиями Заказчика.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2.8. Нарушение Заказчиком обязательств, предусмотрен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ных п. 5.1 Договора, является основанием для Исполнителя приостановить или полностью прекратить оказание услуг и в одностороннем порядке отказаться от исполнения Договора, а при наличии задолженности – взыскать ее в установленном законодательством порядке.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2.9. Если иное не предусмотрено прилагаемыми к Договору Порядками оказания соответствующих услуг, согласно с п. 5. ст. 10 Закона Республики Беларусь от 12.07.2013 № 57-3 «О бухгалтерском учете и отчетности», п. 1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Министерства финансов Республики Беларусь от 12.02.2018 №13 «О единоличном составление первичных учетных документов» акт сдачи-приемки оказанных услуг, подтверждающий оказание услуг по Договору, каждая из сторон оформляет единолично.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 составляет Акт сдачи-приемки оказанных услуг по форме, предусмотренной учетной политикой Исполнителя, а при оказании услуг, предусмотренных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п.п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 1.1.2 п. 1.1 Договора, – с учетом особенностей, предусмотренных Порядком оказания данных услуг.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2.10.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утери Заказчиком данны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 для входа в Личный кабинет Заказчика необходимо воспользоваться формой восстановления пароля, которая расположена по адресу https://new.declarant.by/reset-password. При осуществлении восстановления пароля от Личного кабинета Заказчика Исполнитель обрабат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ывает адрес электронной п</w:t>
      </w:r>
      <w:bookmarkStart w:id="4" w:name="_GoBack"/>
      <w:r/>
      <w:bookmarkEnd w:id="4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очты.».</w:t>
      </w:r>
      <w:r/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d4a48"/>
          <w:spacing w:val="-4"/>
          <w:sz w:val="28"/>
          <w:szCs w:val="28"/>
          <w:lang w:eastAsia="ru-RU"/>
        </w:rPr>
        <w:t xml:space="preserve">3. ПОРЯДОК РАСЧЕТОВ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 Оплата услуг, оказываемых Исполнителем по Договору осуществляется на условиях 100% предоплаты.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 Расчеты по Договору осуществляются: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Заказчиком-резидентом Республики Беларусь – в белорусских рублях,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Заказчиком-нерезидентом Республики Беларусь – в белорусских рублях, российских рублях.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 Все расходы, связанные с переводом Исполнителю и возвратом Исполнителем Заказчику неиспользованных денежных средств, осуществляются за счет Заказчика.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 Оплата услуг, оказываемых Заказчику, производится в соответствии с Порядком оказания соответствующих услуг.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3.5. Услуги оказываются Заказчику после осуществления полной их оплаты.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3.6. Заказчик перечисляет на расчетный счет Исполнителя денежные средства в авансовом порядке и самостоятельно контролирует наличие положительного остатка денежных средств для оплаты за услуги.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оплате в российских рублях (для нерезидентов Республики Бела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русь) денежные средства зачисляются на лицевой счет в белорусских рублях по официальному курсу белорусского рубля по отношению к российскому рублю, установленному Национальным банком Республики Беларусь на дату их поступления на расчетный счет Исполнителя.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Start w:id="5" w:name="Par85"/>
      <w:r/>
      <w:bookmarkEnd w:id="5"/>
      <w:r>
        <w:rPr>
          <w:rFonts w:ascii="Times New Roman" w:hAnsi="Times New Roman" w:cs="Times New Roman"/>
          <w:sz w:val="28"/>
          <w:szCs w:val="28"/>
          <w:lang w:eastAsia="ru-RU"/>
        </w:rPr>
        <w:t xml:space="preserve">3.7. В случае, если на лицевом счете Заказчика недостаточно средств для оплаты услуг, Исполнитель временно прекращает оказание услуг по Договору.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3.8. Оказание услуг Заказчику по Договору (после временного прекращения в соотве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тствии с п. 3.7 Договора) производится после пополнения Заказчиком лицевого счета в размере, достаточном для погашения образовавшейся задолженности и достижения положительного остатка (порогового значения) на лицевом счете, необходимого для оказания услуг.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3.9. Возврат Заказчику неиспользованных денежных средств на лицевом счете осуществляется по обращению Заказчика в белорусских рублях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условиями, предусмотренными Порядком оказания соответствующих услуг по Договору.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возврата в российских рублях (для нерезидентов Республики Беларусь) расходы по конверсии валюты осуществляются за счет Заказчика.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недостаточности остатка денежных средств на лицевом счете для оплаты услуг банков, связанных с возвратом, возврат осуществляется после компенсации Заказчиком Исполнителю стоимости данных услуг.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d4a48"/>
          <w:spacing w:val="-4"/>
          <w:sz w:val="28"/>
          <w:szCs w:val="28"/>
          <w:lang w:eastAsia="ru-RU"/>
        </w:rPr>
        <w:t xml:space="preserve">4. ПРАВА И ОБЯЗАННОСТИ ИСПОЛНИТЕЛЯ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Исполнитель обязан: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4.1.1. оказывать услуги по Договору в соответствии с Порядком оказания соответствующих услуг и действующим законодательством;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4.1.2. размещать информацию о планируемых профилактических и ремонтных работах, которые могут явиться причиной временной недоступности личного кабинета, на Сайте Исполнителя и (или) сообщением в пользовательском интерфейсе;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4.1.3. обеспечить конфиденциальность информации, используемой Заказчиком для регистрации, а именно: адреса, номера телефонов, адреса электронной почты и прочая информация, предоставленная Заказчиком, в том числе перс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ональные данные представителей Заказчика, если таковые предоставляются, а также гарантировать неразглашение этих данных, за исключением случаев, когда раскрытие такой информации является обязанностью Исполнителя в силу законодательства Республики Беларусь;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4.1.4. выполнять иные обязанности, установленные Договором, Порядком оказания соответствующих услуг и действующим законодательством.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 Исполнитель имеет право: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4.2.1. в одностороннем порядке вносить изменения в Договор, Порядки оказания услуг по Договору с обязательной публикацией внесенных изменений на Сайте Исполнителя;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4.2.2. в случае нарушения Заказчиком условий Договора, приостановить или полно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стью прекратить оказание услуг и (или) в одностороннем порядке отказаться от исполнения Договора в любое время с предварительным уведомлением об этом Заказчика, не неся ответственности за любой вред, который может быть причинен Заказчику такими действиями;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4.2.3. рассылать Заказчику сообщения, в том числе электронные сообщения на адреса электронной почты Заказчика, содержащие организационно-техническую или иную информацию о предоставляемых услугах;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4.2.4. по собственной инициативе периодически информировать Заказчика о существующих и новых услугах Исполнителя посредством электронной почты;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4.2.5. хранить информацию обо всех подключениях Заказчика к информационно-техническим ресурсам Исполнителя, включая IP-адреса,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cookies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адреса запрошенных страниц, если такая информация была получена в ходе оказания услуг;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4.2.6. отказать в оказании услуг, в случае наличия у Заказчика перед Исполнителем задолженности за оказанные услуги, задолженности по оплате неустойки (пени, штрафа), задолженности по компенсации (возмещени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ю) стоимости утраченного (поврежденного) имущества Исполнителя, используемого при оказании услуг по Договору, а также по возмещению иных убытков (расходов), понесенных Исполнителем при оказании услуг Заказчику, до полного погашения имеющейся задолженности;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4.2.7. иные права, предусмотренные Договором, прилагаемыми к нему Порядками оказания услуг, действующим законодательством.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d4a48"/>
          <w:spacing w:val="-4"/>
          <w:sz w:val="28"/>
          <w:szCs w:val="28"/>
          <w:lang w:eastAsia="ru-RU"/>
        </w:rPr>
        <w:t xml:space="preserve">5. ПРАВА И ОБЯЗАННОСТИ ЗАКАЗЧИКА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Start w:id="6" w:name="Par105"/>
      <w:r/>
      <w:bookmarkEnd w:id="6"/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5.1. Заказчик обязан: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5.1.1. выполнять условия Договора, а также оплачивать оказываемые услуги в порядке и на условиях, предусмотренных Договором, прилагаемыми к нему Порядками оказания соответствующих услуг;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5.1.2. при регистрации в личном кабинете на Сайте указать в рег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истрационной форме достоверную, полную и точную информацию о себе. В случае неверного указания Заказчиком сведений, Исполнитель не несет ответственности за любые неблагоприятные последствия, наступившие для Заказчика вследствие неверного указания сведений;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5.1.3. при регистрации в личном кабинете на Сай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 не вводить Исполнителя в заблуждение относительно достоверности предоставляемых данных, а также не размещать на Сайте или в личном кабинете адреса, номера телефонов, адреса электронной почты, паспортные данные и прочую информацию каких-либо третьих лиц;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5.1.4. самостоятельно знакомиться с информацией об условиях оказания услуг по Договору и их стоимости;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5.1.5. не предоставлять услуги, оказываемые по Договору, третьим лицам;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5.1.6. самостоятельно контролировать состояние лицевого счета;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5.1.7. в пятидневн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ый срок с момента наступления изменений информировать Исполнителя об изменении банковских реквизитов, адреса места нахождения, адресов электронной почты Заказчика и других контактных данных, указанных в при регистрации на Сайте в личном кабинете Заказчика;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5.1.8. не осуществлять действия, направленные на дестабилизацию Сайта Исполнителя и оказания услуг, а также не осуществлять любые иные действия, нарушающие права Исполнителя и (или) третьих лиц;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5.1.9. не осуществлять действий, направленных на получение доступа к чужому личному кабинету, путем подбора логина и пароля, взлома или иных действий;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5.1.10. выполнять иные обязанности, установленные Договором, Порядком оказания соответствующих услуг, действующим законодательством.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5.2. Заказчик имеет право: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5.2.1. в одностороннем порядке отказаться от испо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лнения Договора в случаях и порядке, предусмотренных Договором, Порядком оказания соответствующих услуг, выполнив в полном объеме свои обязательства (осуществив расчеты в полном объеме, возврат используемого при оказании услуг имущества Исполнителя и др.);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5.2.2. иные права, предусмотренные Договором, прилагаемыми к нему Порядками оказания услуг, действующим законодательством. 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d4a48"/>
          <w:spacing w:val="-4"/>
          <w:sz w:val="28"/>
          <w:szCs w:val="28"/>
          <w:lang w:eastAsia="ru-RU"/>
        </w:rPr>
        <w:t xml:space="preserve">6. ОТВЕТСТВЕННОСТЬ. ОГРАНИЧЕНИЕ ОТВЕТСТВЕННОСТИ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6.1. За неисполнение и (или) ненадлежащее исполнение обязательств Стороны несут ответственность в соответствии с законодательством и Договором, прилагаемыми к нему Порядками оказания соответствующих услуг.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Каждая из Сторон несет ответственность за причиненный другой Стороне ущерб, подтвержденный документальными доказательствами, возникший вследствие невыполнения или ненадлежащего выполнения обязательств по Договору.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6.2. Исполнитель не несет имущественной ответственности, если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неисполнение или ненадлежащее исполнение имело место вследствие обстоятельств непреодолимой силы или из-за нарушения Заказчиком требований действующего законодательства Республики Беларусь, законодательства Евразийского экономического союза (далее – ЕАЭС).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6.3. Исполнитель не несет ответственности перед Заказчиком в случае, если информация о логине и пароле личного кабинета Заказчика стала известна третьим лицам (вне зависимости от обстоятельств получения третьими лицами такой информации) и в резу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льтате этого Исполнителем были оказаны услуги по Договору третьему лицу, действовавшему с использованием личного кабинета и данных Заказчика. В этом случае оплата за услуги производится Заказчиком без права требования от Исполнителя какой-либо компенсации.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6.4. Стороны не несут ответственности за ненадлежащее исполнение обязательств по Договору вследствие принятия полномочными органами нормативных правовых актов, препятствующих исполнению обязательств по Договору.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6.5. Исполнитель не несет ответственности за любые ошибки, упущения, прерыван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ия, дефекты и задержки в обработке или передаче данных, сбои в линиях связи, кражи, уничтожение любого оборудования, неправомерный доступ третьих лиц к личному кабинету Заказчика, ставшие причиной ограничения доступа Заказчика к личному кабинету и(или) спи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сания денежных средств с лицевого счета Заказчика. Исполнитель не отвечает за любые технические сбои или иные проблемы любых сетей или служб, компьютерных систем, серверов провайдеров, задействованных при осуществлении доступа Заказчика к личному кабинету.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6.6. Исполнитель не несет ответственности перед Заказчиком за ограничение доступа к личному кабинету, за ненадлежащее оказание услуг, если эти ограничения явились следствием обстоятельств непреодолимой силы,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возникли после заключения Договора и на наступление которых Исполнитель не имел возможности оказать влияния, включая, но не ограничиваясь, следующим: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война, специальные операции, мятежи, забастовки, саботаж, эмбарго, санкции, пожары, наводнения, стихийные бедствия, ухудшение радиоэлектронной или радиологической обстановки, взрывы, действия или бездействие правительства Республики Беларусь или другой 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раны, акты государственных органов и/или органов местного самоуправления, внесение изменений в законодательство Республики Беларусь, законодательство ЕАЭС, аварии на сетях общего пользования, изменения условий доступа к линейно-кабельным сооружениям связи.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6.7. При оказании услуг по Договору Стороны несут также иную ответственность, предусмотренную Порядком оказания соответствующих услуг, прилагаемым к Договору.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d4a48"/>
          <w:spacing w:val="-4"/>
          <w:sz w:val="28"/>
          <w:szCs w:val="28"/>
          <w:lang w:eastAsia="ru-RU"/>
        </w:rPr>
        <w:t xml:space="preserve">7. ПОРЯДОК РАЗРЕШЕНИЯ СПОРОВ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7.1. Заказчик и Исполнитель соглашаются, что все споры и разногласия, которые могут возникнуть из Договора или в связи с ним, будут разрешаться путем переговоров и (или) с использованием досудебного (претензионного) порядк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разрешения споров. Претензия должна быть составлена в письменной форме и направлена в адрес другой Стороны по почте заказной корреспонденцией с обратным уведомлением о вручении. Срок для рассмотрения и направления ответа на претензию 15 календарных дней.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7.2. В случае если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возникший между Сторонами спор не будет разрешен путем переговоров и (или) в досудебном (претензионном) порядке, спор разрешается в судебном порядке в суде по месту нахождения Исполнителя в соответствии с действующим законодательством Республики Беларусь.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d4a48"/>
          <w:spacing w:val="-4"/>
          <w:sz w:val="28"/>
          <w:szCs w:val="28"/>
          <w:lang w:eastAsia="ru-RU"/>
        </w:rPr>
        <w:t xml:space="preserve">8. ПОРЯДОК ВНЕСЕНИЯ ИЗМЕНЕНИЙ И ДОПОЛНЕНИЙ В ДОГОВОР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8.1. Исполнитель вправе в одностороннем порядке вносить изменения и (или) дополнения в Договор, а также прилагаемые к нему Порядки оказан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ия соответствующих услуг. Изменения и (или) дополнения, вносимые в одностороннем порядке Исполнителем в Договор, Порядки публикуются на Сайте. Датой вступления в силу изменений и (или) дополнений в Договор, Порядки является дата, определенная Исполнителем.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об изменениях и (или) дополнениях условий Договора, Порядков и иная необходимая информация дополнительно доводится до сведения Заказчика из числа юр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идических лиц и индивидуальных предпринимателей сообщением в личном кабинете Заказчика. Дальнейшее пользование услугами Исполнителя означает согласие Заказчика с внесенными изменениями и (или) дополнениями в Договор. Порядки оказания соответствующих услуг.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8.2. В случае несогласия Заказчика с внесенными Исполнителем изменениями и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или) дополнениями в Договору Заказчик имеет право в одностороннем порядке отказаться от исполнения Договора, направив соответствующее письменное уведомление в адрес Исполнителя по почте, а также осуществив в полном объеме расчеты за оказанные Исполнителем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услуги и выполнив иные обязательства по Договору (возвратив имущество Исполнителя, используемое для оказания услуг и др.).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8.3. Стороны договариваются, что молчание (отсутствие письменных уведомле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ний об одностороннем отказе от исполнения Договора либо о несогласии с отдельными его положениями) в соответствии с п. 3 ст. 159 ГК РБ признается согласием и присоединением Стороны к редакции Договора с учетом внесенных в него изменений и (или) дополнений.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d4a48"/>
          <w:spacing w:val="-4"/>
          <w:sz w:val="28"/>
          <w:szCs w:val="28"/>
          <w:lang w:eastAsia="ru-RU"/>
        </w:rPr>
        <w:t xml:space="preserve">9. ЗАКЛЮЧИТЕЛЬНЫЕ ПОЛОЖЕНИЯ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9.1. Договор и отношения между Заказчиком и Исполнителем регулируются и толкуются в соответствии с законодательством Республики Беларусь, а в части отношений, регулируемых законодате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льства ЕАЭС – законодательством ЕАЭС. Вопросы, не урегулированные Договором, прилагаемыми к нему Порядками подлежат разрешению в соответствии с законодательством Республики Беларусь, а в части, регулируемой законодательством ЕАЭС, – законодательством ЕАЭС.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9.2. Если по тем или иным причинам какие-либо из условий Договора являются недействительными или не имеющими юридической силы, это не оказывает влияния на действительность или применимость остальных условий Договора.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9.3. Договор в отношении каждого из Заказчиков вступает в силу с момента совершения Заказчиком действий, указанных в пункте 1.3 Договора, и действует: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отношениях с Заказчиком из числа физических лиц – до момента окончания оказания услуг Исполнителем;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отношениях с Заказчиком из числа юридических лиц и индивидуальных предпринимателей – в течение неопределенного срока.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9.4. Иные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условия Договора определяются Порядками оказания соответствующих услуг, прилагаемыми к Договору. При наличии противоречий между условиями, изложенными в тексте Договора, и условиями Порядков, преимущественную силу имеют условия, предусмотренные в Порядках.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9.5. К Договору прилагаются и являются его неотъемлемой частью следующие приложения: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9.5.1. Порядок регистрации в системе электронной очереди транспортных средств для въезда в автодорожные пункты пропуска через Государственную границу Республики Беларусь;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9.5.2. Порядок оказания услуг по отслеживанию (мониторингу) транспортных средств, на грузовые помещения (отсеки) которых наложены навигационные устройства.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d4a48"/>
          <w:spacing w:val="-4"/>
          <w:sz w:val="28"/>
          <w:szCs w:val="28"/>
          <w:lang w:eastAsia="ru-RU"/>
        </w:rPr>
        <w:t xml:space="preserve">10. РЕКВИЗИТЫ ИСПОЛНИТЕЛЯ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РУП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Белтаможсервис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УНП 101561144, ОКПО 37529913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Тел.: +375 17 388-60-88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Сайт: https://declarant.by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E-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mail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office@btslogistics.by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Юридический адрес: 222210, Минская обл.,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Смолевичский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р-н,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Китайско-Белорусский индустриальный парк "Великий камень",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пр-т Пекинский, 18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Почтовый адрес: 220036, ул. Лермонтова, д. 27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банка: ОАО «АСБ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Беларусбанк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SWIFT/код банка: AKBBBY2X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Адрес банка: г. Минск, пр-т Дзержинского, 18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УНП банка 100325912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.: +375 017 218-84-31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Сайт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belarusbank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by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E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mail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info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@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belarusbank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by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Расчетный счет для оплаты в BYN: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BY17 AKBB 3012 0000 1326 7000 0000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Расчетный счет для оплаты в RUB: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BY14 AKBB 3012 0000 4745 0000 0000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Банк-корреспондент (RUB):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Банк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ГПБ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 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АО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GAZPROMBANK (JOINT - STOCK COMPANY), MOSCOW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Корсчет N 30101810200000000823 в ГУ Банка России по ЦФО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БИК 044525823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SWIFT GAZPRUMM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Номер счета 30111810900000006133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9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30"/>
      <w:szCs w:val="30"/>
      <w:lang w:eastAsia="ru-RU"/>
    </w:rPr>
  </w:style>
  <w:style w:type="paragraph" w:styleId="618">
    <w:name w:val="Heading 1"/>
    <w:basedOn w:val="617"/>
    <w:link w:val="622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23" w:customStyle="1">
    <w:name w:val="consplusnormal"/>
    <w:basedOn w:val="617"/>
    <w:pPr>
      <w:spacing w:before="100" w:beforeAutospacing="1" w:after="100" w:afterAutospacing="1"/>
    </w:pPr>
    <w:rPr>
      <w:sz w:val="24"/>
      <w:szCs w:val="24"/>
    </w:rPr>
  </w:style>
  <w:style w:type="character" w:styleId="624">
    <w:name w:val="Hyperlink"/>
    <w:basedOn w:val="619"/>
    <w:uiPriority w:val="99"/>
    <w:unhideWhenUsed/>
    <w:rPr>
      <w:color w:val="0000ff"/>
      <w:u w:val="single"/>
    </w:rPr>
  </w:style>
  <w:style w:type="paragraph" w:styleId="625">
    <w:name w:val="No Spacing"/>
    <w:uiPriority w:val="1"/>
    <w:qFormat/>
    <w:pPr>
      <w:spacing w:after="0" w:line="240" w:lineRule="auto"/>
    </w:pPr>
  </w:style>
  <w:style w:type="paragraph" w:styleId="626">
    <w:name w:val="Balloon Text"/>
    <w:basedOn w:val="617"/>
    <w:link w:val="62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27" w:customStyle="1">
    <w:name w:val="Текст выноски Знак"/>
    <w:basedOn w:val="619"/>
    <w:link w:val="62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eclarant.by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Дарья Вячеславовна</dc:creator>
  <cp:keywords/>
  <dc:description/>
  <cp:lastModifiedBy>Тишкевич Александр Николаевич</cp:lastModifiedBy>
  <cp:revision>6</cp:revision>
  <dcterms:created xsi:type="dcterms:W3CDTF">2025-03-25T10:56:00Z</dcterms:created>
  <dcterms:modified xsi:type="dcterms:W3CDTF">2025-04-15T06:18:22Z</dcterms:modified>
</cp:coreProperties>
</file>