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ХРАНЕНИЯ № СВХ/070502-20-</w:t>
      </w:r>
      <w:r w:rsidR="00B70AC9">
        <w:rPr>
          <w:rFonts w:ascii="Times New Roman CYR" w:hAnsi="Times New Roman CYR" w:cs="Times New Roman CYR"/>
          <w:b/>
          <w:bCs/>
          <w:sz w:val="20"/>
          <w:szCs w:val="20"/>
        </w:rPr>
        <w:t>_________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СКЛАДЕ ВРЕМЕННОГО ХРАНЕНИЯ№ ВА-060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/00002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30</w:t>
      </w:r>
    </w:p>
    <w:p w:rsidR="00276CC9" w:rsidRPr="001C2405" w:rsidRDefault="00276CC9" w:rsidP="0027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_._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276CC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276CC9" w:rsidRPr="001C2405" w:rsidRDefault="00276CC9" w:rsidP="00276CC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4"/>
          <w:szCs w:val="14"/>
        </w:rPr>
      </w:pPr>
    </w:p>
    <w:p w:rsidR="00276CC9" w:rsidRDefault="00276CC9" w:rsidP="00276CC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склада временного хранения открытого типа №ВА-060</w:t>
      </w:r>
      <w:r w:rsidRPr="00276CC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 CYR" w:hAnsi="Times New Roman CYR" w:cs="Times New Roman CYR"/>
          <w:sz w:val="18"/>
          <w:szCs w:val="18"/>
        </w:rPr>
        <w:t>/0000</w:t>
      </w:r>
      <w:r w:rsidRPr="00276CC9">
        <w:rPr>
          <w:rFonts w:ascii="Times New Roman" w:hAnsi="Times New Roman" w:cs="Times New Roman"/>
          <w:sz w:val="18"/>
          <w:szCs w:val="18"/>
        </w:rPr>
        <w:t>230</w:t>
      </w:r>
      <w:r>
        <w:rPr>
          <w:rFonts w:ascii="Times New Roman CYR" w:hAnsi="Times New Roman CYR" w:cs="Times New Roman CYR"/>
          <w:sz w:val="18"/>
          <w:szCs w:val="18"/>
        </w:rPr>
        <w:t>, именуемое в дальнейшем «Хранитель», в л</w:t>
      </w:r>
      <w:r w:rsidR="00D24979">
        <w:rPr>
          <w:rFonts w:ascii="Times New Roman CYR" w:hAnsi="Times New Roman CYR" w:cs="Times New Roman CYR"/>
          <w:sz w:val="18"/>
          <w:szCs w:val="18"/>
        </w:rPr>
        <w:t>ице _________________________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</w:t>
      </w:r>
      <w:r w:rsidR="00D24979">
        <w:rPr>
          <w:rFonts w:ascii="Times New Roman CYR" w:hAnsi="Times New Roman CYR" w:cs="Times New Roman CYR"/>
          <w:sz w:val="18"/>
          <w:szCs w:val="18"/>
        </w:rPr>
        <w:t>______</w:t>
      </w:r>
      <w:r>
        <w:rPr>
          <w:rFonts w:ascii="Times New Roman CYR" w:hAnsi="Times New Roman CYR" w:cs="Times New Roman CYR"/>
          <w:sz w:val="18"/>
          <w:szCs w:val="18"/>
        </w:rPr>
        <w:t>____</w:t>
      </w:r>
      <w:r w:rsidR="00D24979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 w:rsidRPr="00717B0D">
        <w:rPr>
          <w:rFonts w:ascii="Times New Roman" w:hAnsi="Times New Roman" w:cs="Times New Roman"/>
          <w:sz w:val="18"/>
          <w:szCs w:val="18"/>
        </w:rPr>
        <w:t>____________</w:t>
      </w:r>
      <w:r w:rsidR="00717B0D" w:rsidRPr="00717B0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 CYR" w:hAnsi="Times New Roman CYR" w:cs="Times New Roman CYR"/>
          <w:sz w:val="18"/>
          <w:szCs w:val="18"/>
        </w:rPr>
        <w:t xml:space="preserve">г., с одной стороны, и </w:t>
      </w:r>
      <w:r w:rsidR="00717B0D"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</w:t>
      </w:r>
      <w:r w:rsidR="00D24979">
        <w:rPr>
          <w:rFonts w:ascii="Times New Roman CYR" w:hAnsi="Times New Roman CYR" w:cs="Times New Roman CYR"/>
          <w:sz w:val="18"/>
          <w:szCs w:val="18"/>
        </w:rPr>
        <w:t xml:space="preserve">действующего на основании______________________________, </w:t>
      </w:r>
      <w:r>
        <w:rPr>
          <w:rFonts w:ascii="Times New Roman CYR" w:hAnsi="Times New Roman CYR" w:cs="Times New Roman CYR"/>
          <w:sz w:val="18"/>
          <w:szCs w:val="18"/>
        </w:rPr>
        <w:t>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</w:t>
      </w:r>
      <w:r w:rsidRPr="00276CC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>1. Предмет договора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 w:rsidRPr="00276C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1.1. Хранитель обязуется на условиях настоящего договора за плату оказать услуги по хранению товара и (или) транспортных средств (далее - Товары), переданных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на временное хранение под таможенным контролем, и возвратить их в сохранности. Хранитель действует в соответствии с таможенным законодательством Евразийского экономического союза и (или) законодательством Республики Беларусь. Хранитель по настоящему договору также вправе оказывать сопутствующие хранению услуги.</w:t>
      </w:r>
    </w:p>
    <w:p w:rsidR="00276CC9" w:rsidRDefault="00276CC9" w:rsidP="00276CC9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1.3.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Цена на оказываемые услуги определяется в соответствии с прейскурантами</w:t>
      </w:r>
      <w:r w:rsidRPr="00276CC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тарифов на услуги, действующими у Хранителя на дату оказания услуг, из расчета стоимости за единицу Товара (услуги).</w:t>
      </w:r>
    </w:p>
    <w:p w:rsidR="00276CC9" w:rsidRP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1.4. Место нахождения склада: </w:t>
      </w:r>
      <w:r>
        <w:rPr>
          <w:rFonts w:ascii="Times New Roman CYR" w:hAnsi="Times New Roman CYR" w:cs="Times New Roman CYR"/>
          <w:sz w:val="18"/>
          <w:szCs w:val="18"/>
          <w:u w:val="single"/>
        </w:rPr>
        <w:t>Минский район, 17-й км автодороги Минск-Дзержинск</w:t>
      </w:r>
      <w:r w:rsidRPr="00276CC9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обязуется: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проверять полномочия Поклажедателя в отношении передаваемых на хранение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принимать, помещать Товары на склад согласно представленным товаросопроводительным документам (с выгрузкой или без выгрузки из транспортных средств), осуществлять их хранение и выдавать по завершению срока хранения;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надлежащие условия хранения Товаров на складе с соблюдением обязательных условий, установленных законодательством;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принимать необходимые меры по обеспечению сохранности Товаров, невозможности доступа к ним посторонних лиц, сохранности средств идентификации. Сохранности также подлежат транспортные средства, в случае если Товары переданы на хранение без выгрузки из транспортного средства;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2.1.5. оформлять факты приемки и выдачи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2.1.6. обеспечивать соблюдение требований законодательства и таможенного органа при совершении сопутствующих хранению операций с Товарами;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исключать возможность изъятия и выдачи Товаров со склада без законных на то оснований;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2.1.8.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те Товары, которые были переданы на хранение, и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276CC9" w:rsidRDefault="00276CC9" w:rsidP="00276CC9">
      <w:pPr>
        <w:shd w:val="clear" w:color="auto" w:fill="FFFFFF"/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2.1.9. письменно уведомлять Поклажедателя о необходимости получения Товаров со склада и помещения их под одну из таможенных процедур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2.1.10. в случае ликвидации склада обеспечить сохранность размещенных на нем Товаров до их помещения под таможенную процедуру в течение срока временного хранения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2.1.11. исполнять налоговое обязательство по уплате ввозных таможенных пошлин и налогов в отношении помещенных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2.1.12. соблюдать иные условия и требования, установленные таможенным законодательством Евразийского экономического союза и (или) законодательством Республики Беларусь в отношении хранимых на складе Товаров;</w:t>
      </w:r>
    </w:p>
    <w:p w:rsidR="00276CC9" w:rsidRDefault="00276CC9" w:rsidP="00276CC9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2.1.13. представлять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для подписания акт сдачи-приемки услуг.</w:t>
      </w:r>
    </w:p>
    <w:p w:rsidR="00276CC9" w:rsidRDefault="00276CC9" w:rsidP="00276CC9">
      <w:pPr>
        <w:tabs>
          <w:tab w:val="left" w:pos="352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276CC9" w:rsidRDefault="00276CC9" w:rsidP="00276CC9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передавать на хранение Товары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Товаров, требующих особых условий хранения и дополнительных мер безопасности при их хранении;</w:t>
      </w:r>
    </w:p>
    <w:p w:rsidR="00276CC9" w:rsidRDefault="00276CC9" w:rsidP="00276CC9">
      <w:pPr>
        <w:tabs>
          <w:tab w:val="left" w:pos="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представлять Хранителю документы, подтверждающие свои полномочия в отношении передаваемых на хранение Товаров;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подписывать соответствующие документы при передаче Товаров на склад и приемки их обратно;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обеспечивать помещение Товаров под таможенную процедуру либо снятие с таможенного контроля в связи с наступлением иных обстоятельств в соответствии с законодательством до истечения срока, установленного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все исполненное в соответствии с условиями настоящего договора по актам сдачи-приемки услуг и подписывать их;</w:t>
      </w:r>
    </w:p>
    <w:p w:rsidR="00276CC9" w:rsidRDefault="00276CC9" w:rsidP="00276CC9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 и налогов в отношении помещаемых на временное хранение Товаров в порядке, в сроки и при условиях, установленных таможенным законодательством Евразийского экономического союза и (или) законодательством Республики Беларусь;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изменений;</w:t>
      </w:r>
    </w:p>
    <w:p w:rsidR="00276CC9" w:rsidRDefault="00276CC9" w:rsidP="00276CC9">
      <w:p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2.2.9.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276CC9" w:rsidRDefault="00276CC9" w:rsidP="00276CC9">
      <w:pPr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2.3.1.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 исправление поврежденной упаковки, а также операции, необходимые для подготовки Товаров к последующей транспортировке с разрешения таможенного органа.</w:t>
      </w:r>
    </w:p>
    <w:p w:rsidR="00276CC9" w:rsidRDefault="00276CC9" w:rsidP="00276CC9">
      <w:pPr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ПОРЯДОК РАСЧЕТОВ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lastRenderedPageBreak/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При отсутствии на расчетном счете Хранителя предоплаты и непредставления платежного поручения с отметкой банка, подтверждающей осуществление предоплаты, Хранитель отказывает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услуг по настоящему договору.</w:t>
      </w:r>
    </w:p>
    <w:p w:rsidR="00276CC9" w:rsidRDefault="00276CC9" w:rsidP="00276CC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Поклажедателя и подписанного сторонами Акта сверки.</w:t>
      </w:r>
    </w:p>
    <w:p w:rsidR="00276CC9" w:rsidRDefault="00276CC9" w:rsidP="00276CC9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. Косвенные убытки, упущенная выгода и моральный вред возмещению не подлежат.</w:t>
      </w:r>
    </w:p>
    <w:p w:rsidR="00276CC9" w:rsidRDefault="00276CC9" w:rsidP="00276CC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276CC9" w:rsidRDefault="00276CC9" w:rsidP="00276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</w:t>
      </w:r>
      <w:r>
        <w:rPr>
          <w:rFonts w:ascii="Times New Roman CYR" w:hAnsi="Times New Roman CYR" w:cs="Times New Roman CYR"/>
          <w:sz w:val="18"/>
          <w:szCs w:val="18"/>
        </w:rPr>
        <w:t xml:space="preserve">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возмещает Хранителю причиненные убытки.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276CC9" w:rsidRDefault="00276CC9" w:rsidP="00276CC9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276CC9" w:rsidRDefault="00276CC9" w:rsidP="00276CC9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4.6.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перед Хранителем за нарушение Правил в виде штрафа в размере 10 базовых величин, установленных законодательством Республики Беларусь на день оплаты штрафа. Штрафные санкции включаются в счет-фактуру на оплату оказанных услуг и вместе с Актом выявленных нарушений направляются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оплаты.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276CC9" w:rsidRDefault="00276CC9" w:rsidP="00276CC9">
      <w:pPr>
        <w:tabs>
          <w:tab w:val="left" w:pos="426"/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4.8. В случае не достижения сторонами согласия в претензионном порядке, определенном в подпункте 4.7 настоящего договора, решение спора осуществляется в Экономическом суде Минской области.</w:t>
      </w:r>
    </w:p>
    <w:p w:rsidR="00276CC9" w:rsidRDefault="00276CC9" w:rsidP="00276CC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5.1. Настоящий договор вступает в силу с момента его подписания обеими сторонами и действует до ______________.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276CC9" w:rsidRDefault="00276CC9" w:rsidP="00276CC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276CC9" w:rsidRDefault="00276CC9" w:rsidP="00276CC9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276CC9" w:rsidRDefault="00276CC9" w:rsidP="00276CC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276CC9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также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276CC9" w:rsidRDefault="00276CC9" w:rsidP="00276CC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276CC9" w:rsidTr="00276CC9"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ХРАНИТЕЛЬ: 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276CC9" w:rsidRDefault="00842C90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842C90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276CC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276CC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276CC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276C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8(017)500-17-28, 19</w:t>
            </w:r>
            <w:r w:rsidRPr="00276CC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tlcsvh@minsk.declarant.by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код филиала для ЭСЧФ - 9006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6CC9" w:rsidRDefault="00276CC9" w:rsidP="00276CC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548" w:type="dxa"/>
          </w:tcPr>
          <w:p w:rsidR="00276CC9" w:rsidRDefault="00276CC9" w:rsidP="00276C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76CC9" w:rsidRPr="00276CC9" w:rsidRDefault="00276CC9" w:rsidP="0027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276C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D24979" w:rsidRPr="00BF49A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D2497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4979" w:rsidRDefault="00D24979" w:rsidP="00D2497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276CC9" w:rsidRDefault="00D24979" w:rsidP="00D24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276CC9" w:rsidRDefault="00276CC9" w:rsidP="00276CC9">
            <w:pPr>
              <w:tabs>
                <w:tab w:val="left" w:pos="684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76CC9" w:rsidRDefault="00276CC9" w:rsidP="00276C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7638BF" w:rsidRDefault="007638BF"/>
    <w:sectPr w:rsidR="007638BF" w:rsidSect="00D24979">
      <w:pgSz w:w="12240" w:h="15840"/>
      <w:pgMar w:top="454" w:right="454" w:bottom="454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9"/>
    <w:rsid w:val="001C2405"/>
    <w:rsid w:val="00276CC9"/>
    <w:rsid w:val="005113E6"/>
    <w:rsid w:val="00717B0D"/>
    <w:rsid w:val="007638BF"/>
    <w:rsid w:val="00842C90"/>
    <w:rsid w:val="00B70AC9"/>
    <w:rsid w:val="00D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B3DB-2CC4-4E50-8750-E90A6BD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Александр Кудревич</cp:lastModifiedBy>
  <cp:revision>2</cp:revision>
  <dcterms:created xsi:type="dcterms:W3CDTF">2022-11-04T07:44:00Z</dcterms:created>
  <dcterms:modified xsi:type="dcterms:W3CDTF">2022-11-04T07:44:00Z</dcterms:modified>
</cp:coreProperties>
</file>