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>
        <w:tblPrEx/>
        <w:trPr/>
        <w:tc>
          <w:tcPr>
            <w:tcW w:w="963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Информация </w:t>
            </w:r>
            <w:r>
              <w:rPr>
                <w:b/>
              </w:rPr>
              <w:t xml:space="preserve">для </w:t>
            </w:r>
            <w:r>
              <w:rPr>
                <w:b/>
              </w:rPr>
              <w:t xml:space="preserve">участник</w:t>
            </w:r>
            <w:r>
              <w:rPr>
                <w:b/>
              </w:rPr>
              <w:t xml:space="preserve">ов</w:t>
            </w:r>
            <w:r>
              <w:rPr>
                <w:b/>
              </w:rPr>
              <w:t xml:space="preserve"> эксперимента проводимого в соответствии с требованиями распоряжения Совета </w:t>
            </w:r>
            <w:r>
              <w:rPr>
                <w:b/>
              </w:rPr>
              <w:t xml:space="preserve">ЕЭК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от 17.10.2022 № 29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«О проведении РБ и РФ эксперимента по применению навигационных пломб в отношении отдельных категорий товаров, помещенных под таможенную процедуру экспорта».</w:t>
            </w:r>
            <w:r>
              <w:rPr>
                <w:b/>
              </w:rPr>
            </w:r>
          </w:p>
          <w:p>
            <w:pPr>
              <w:jc w:val="center"/>
            </w:pPr>
            <w:r/>
            <w:r/>
          </w:p>
          <w:p>
            <w:pPr>
              <w:ind w:firstLine="709"/>
              <w:jc w:val="both"/>
            </w:pPr>
            <w:r>
              <w:t xml:space="preserve">С целью практической реализации условий проведения эксперимента РУП «Белтаможсервис» (далее – Предприятие) с его частниками заключаются </w:t>
            </w:r>
            <w:r>
              <w:rPr>
                <w:b/>
              </w:rPr>
              <w:t xml:space="preserve">долгосрочные договора</w:t>
            </w:r>
            <w:r>
              <w:t xml:space="preserve"> на оказание услуг с оплатой в безналичном порядке. При этом для участников эксперимента на сайте РУП «Белтаможсервис» создаются личные кабинеты, в которых установлена возможность контролировать расходование перечисленных денежных средств.</w:t>
            </w:r>
            <w:r/>
          </w:p>
          <w:p>
            <w:pPr>
              <w:ind w:firstLine="709"/>
              <w:jc w:val="both"/>
            </w:pPr>
            <w:r>
              <w:t xml:space="preserve">Для заключения долгосрочных договоров, на Предприятии реализован механизм оказания услуг по </w:t>
            </w:r>
            <w:r>
              <w:rPr>
                <w:rStyle w:val="621"/>
                <w:shd w:val="clear" w:color="auto" w:fill="ffffff"/>
              </w:rPr>
              <w:t xml:space="preserve">отслеживанию (мониторингу) транспортных средств, на грузовые помещения (отсеки) которых наложены навигационные пломбы, </w:t>
            </w:r>
            <w:r>
              <w:t xml:space="preserve">на условиях </w:t>
            </w:r>
            <w:r>
              <w:rPr>
                <w:b/>
              </w:rPr>
              <w:t xml:space="preserve">договор</w:t>
            </w:r>
            <w:r>
              <w:rPr>
                <w:b/>
              </w:rPr>
              <w:t xml:space="preserve">а</w:t>
            </w:r>
            <w:r>
              <w:rPr>
                <w:b/>
              </w:rPr>
              <w:t xml:space="preserve"> публичной оферты</w:t>
            </w:r>
            <w:r>
              <w:t xml:space="preserve">. Данный механизм позвол</w:t>
            </w:r>
            <w:r>
              <w:t xml:space="preserve">яе</w:t>
            </w:r>
            <w:r>
              <w:t xml:space="preserve">т заключать договора на сайте РУП «Белтаможсервис» в электронном виде.</w:t>
            </w:r>
            <w:r/>
          </w:p>
          <w:p>
            <w:pPr>
              <w:ind w:firstLine="709"/>
              <w:jc w:val="both"/>
            </w:pPr>
            <w:r>
              <w:t xml:space="preserve">После заключения </w:t>
            </w:r>
            <w:r>
              <w:t xml:space="preserve">долгосрочного дого</w:t>
            </w:r>
            <w:r>
              <w:t xml:space="preserve">вора на условиях публичной оферты предприятие оказывает услуги в соответствии с Порядком оказания услуг по отслеживанию (мониторингу) транспортных средств, на грузовые помещения (отсеки) которых наложены навигационные устройства (пломбы) (далее – Порядок).</w:t>
            </w:r>
            <w:r/>
          </w:p>
          <w:p>
            <w:pPr>
              <w:ind w:firstLine="709"/>
              <w:jc w:val="both"/>
            </w:pPr>
            <w:r>
              <w:t xml:space="preserve">Участникам эксперимента </w:t>
            </w:r>
            <w:r>
              <w:t xml:space="preserve">оплат</w:t>
            </w:r>
            <w:r>
              <w:t xml:space="preserve">ить</w:t>
            </w:r>
            <w:r>
              <w:t xml:space="preserve"> оказываемы</w:t>
            </w:r>
            <w:r>
              <w:t xml:space="preserve">е</w:t>
            </w:r>
            <w:r>
              <w:t xml:space="preserve"> услуг</w:t>
            </w:r>
            <w:r>
              <w:t xml:space="preserve">и по </w:t>
            </w:r>
            <w:r>
              <w:t xml:space="preserve">договор</w:t>
            </w:r>
            <w:r>
              <w:t xml:space="preserve">у</w:t>
            </w:r>
            <w:r>
              <w:t xml:space="preserve"> публичной оферты</w:t>
            </w:r>
            <w:r>
              <w:t xml:space="preserve"> возможно посредством</w:t>
            </w:r>
            <w:r>
              <w:t xml:space="preserve"> </w:t>
            </w:r>
            <w:r>
              <w:t xml:space="preserve">безналично</w:t>
            </w:r>
            <w:r>
              <w:t xml:space="preserve">го</w:t>
            </w:r>
            <w:r>
              <w:t xml:space="preserve"> перечислени</w:t>
            </w:r>
            <w:r>
              <w:t xml:space="preserve">я</w:t>
            </w:r>
            <w:r>
              <w:t xml:space="preserve"> </w:t>
            </w:r>
            <w:r>
              <w:t xml:space="preserve">денежных средств </w:t>
            </w:r>
            <w:r>
              <w:t xml:space="preserve">по платежному поручению на расчетный счет</w:t>
            </w:r>
            <w:r>
              <w:t xml:space="preserve"> предприятия, внесени</w:t>
            </w:r>
            <w:r>
              <w:t xml:space="preserve">я</w:t>
            </w:r>
            <w:r>
              <w:t xml:space="preserve"> </w:t>
            </w:r>
            <w:r>
              <w:t xml:space="preserve">наличных денежных средств в отделениях банков или инфокиоске через систему ЕРИП, перечисления денежных средств через интернет банкинг по QR коду, </w:t>
            </w:r>
            <w:r>
              <w:t xml:space="preserve">оплат</w:t>
            </w:r>
            <w:r>
              <w:t xml:space="preserve">ы</w:t>
            </w:r>
            <w:r>
              <w:t xml:space="preserve"> </w:t>
            </w:r>
            <w:r>
              <w:rPr>
                <w:color w:val="333333"/>
                <w:shd w:val="clear" w:color="auto" w:fill="ffffff"/>
              </w:rPr>
              <w:t xml:space="preserve">банковской платежной картой через систему WEBPAY</w:t>
            </w:r>
            <w:r>
              <w:t xml:space="preserve">.</w:t>
            </w:r>
            <w:r/>
          </w:p>
          <w:p>
            <w:pPr>
              <w:pStyle w:val="623"/>
              <w:ind w:firstLine="709"/>
              <w:jc w:val="both"/>
              <w:spacing w:before="0" w:beforeAutospacing="0" w:after="0" w:afterAutospacing="0"/>
              <w:rPr>
                <w:sz w:val="30"/>
                <w:szCs w:val="30"/>
              </w:rPr>
            </w:pPr>
            <w:r/>
            <w:bookmarkStart w:id="0" w:name="_GoBack"/>
            <w:r/>
            <w:bookmarkEnd w:id="0"/>
            <w:r>
              <w:rPr>
                <w:sz w:val="30"/>
                <w:szCs w:val="30"/>
              </w:rPr>
              <w:t xml:space="preserve">Операции по наложению и закрытию запорного механизма навигационной пломбы и ее активации осуществляются на основании Уведомления на наложение по установленной форме (приложение 6 Порядк</w:t>
            </w:r>
            <w:r>
              <w:rPr>
                <w:sz w:val="30"/>
                <w:szCs w:val="30"/>
              </w:rPr>
              <w:t xml:space="preserve">а</w:t>
            </w:r>
            <w:r>
              <w:rPr>
                <w:sz w:val="30"/>
                <w:szCs w:val="30"/>
              </w:rPr>
              <w:t xml:space="preserve">), которое направляется по электронной почте на адрес электронной почты предприятия </w:t>
            </w:r>
            <w:hyperlink r:id="rId8" w:tooltip="mailto:gruzrb@btslogistics.by" w:history="1">
              <w:r>
                <w:rPr>
                  <w:rStyle w:val="622"/>
                  <w:sz w:val="30"/>
                  <w:szCs w:val="30"/>
                  <w:lang w:val="en-US"/>
                </w:rPr>
                <w:t xml:space="preserve">gruzrb</w:t>
              </w:r>
              <w:r>
                <w:rPr>
                  <w:rStyle w:val="622"/>
                  <w:sz w:val="30"/>
                  <w:szCs w:val="30"/>
                </w:rPr>
                <w:t xml:space="preserve">@</w:t>
              </w:r>
              <w:r>
                <w:rPr>
                  <w:rStyle w:val="622"/>
                  <w:sz w:val="30"/>
                  <w:szCs w:val="30"/>
                  <w:lang w:val="en-US"/>
                </w:rPr>
                <w:t xml:space="preserve">btslogistics</w:t>
              </w:r>
              <w:r>
                <w:rPr>
                  <w:rStyle w:val="622"/>
                  <w:sz w:val="30"/>
                  <w:szCs w:val="30"/>
                </w:rPr>
                <w:t xml:space="preserve">.</w:t>
              </w:r>
              <w:r>
                <w:rPr>
                  <w:rStyle w:val="622"/>
                  <w:sz w:val="30"/>
                  <w:szCs w:val="30"/>
                  <w:lang w:val="en-US"/>
                </w:rPr>
                <w:t xml:space="preserve">by</w:t>
              </w:r>
            </w:hyperlink>
            <w:r>
              <w:rPr>
                <w:sz w:val="30"/>
                <w:szCs w:val="30"/>
              </w:rPr>
              <w:t xml:space="preserve"> позднее 1 (одних) суток до помещения товаров под таможенную процедуру экспорта, после получения которого работник предприятия </w:t>
            </w:r>
            <w:r>
              <w:rPr>
                <w:sz w:val="30"/>
                <w:szCs w:val="30"/>
              </w:rPr>
              <w:t xml:space="preserve">информирует участника эксперимента о </w:t>
            </w:r>
            <w:r>
              <w:rPr>
                <w:iCs/>
                <w:sz w:val="30"/>
                <w:szCs w:val="30"/>
              </w:rPr>
              <w:t xml:space="preserve">месте, куда необходимо доставить товары для наложения пломбы.</w:t>
            </w:r>
            <w:r>
              <w:rPr>
                <w:sz w:val="30"/>
                <w:szCs w:val="30"/>
              </w:rPr>
            </w:r>
          </w:p>
          <w:p>
            <w:pPr>
              <w:pStyle w:val="623"/>
              <w:ind w:firstLine="709"/>
              <w:jc w:val="both"/>
              <w:spacing w:before="0" w:beforeAutospacing="0" w:after="0" w:afterAutospacing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Участник эксперимента обязан осуществить въезд транспортного средства на территорию Российской Федерации с навешенной пломбой только через определенные контрольные пункты (приложение 8 </w:t>
            </w:r>
            <w:r>
              <w:rPr>
                <w:sz w:val="30"/>
                <w:szCs w:val="30"/>
              </w:rPr>
              <w:t xml:space="preserve">Порядка), а при выезде из Российской Федерации предоставить товары в пункте, указанном в приложении 9 к Порядку для снятия пломбы и ее возврата предприятию</w:t>
            </w:r>
            <w:r>
              <w:rPr>
                <w:sz w:val="30"/>
                <w:szCs w:val="30"/>
              </w:rPr>
              <w:t xml:space="preserve">.</w:t>
            </w:r>
            <w:r>
              <w:rPr>
                <w:sz w:val="30"/>
                <w:szCs w:val="30"/>
              </w:rPr>
            </w:r>
          </w:p>
          <w:p>
            <w:pPr>
              <w:ind w:firstLine="709"/>
              <w:jc w:val="both"/>
            </w:pPr>
            <w:r>
              <w:t xml:space="preserve">Кроме того, для реализации участниками эксперимента возможностей оплаты услуг Предприятия через </w:t>
            </w:r>
            <w:r>
              <w:rPr>
                <w:spacing w:val="6"/>
                <w:shd w:val="clear" w:color="auto" w:fill="ffffff"/>
              </w:rPr>
              <w:t xml:space="preserve">автоматизированную информационную систему единого расчетного и информационного пространства (ЕРИП)</w:t>
            </w:r>
            <w:r>
              <w:t xml:space="preserve">, </w:t>
            </w:r>
            <w:r>
              <w:rPr>
                <w:lang w:val="en-US"/>
              </w:rPr>
              <w:t xml:space="preserve">QR</w:t>
            </w:r>
            <w:r>
              <w:t xml:space="preserve">-код, кассу отделения банка, наличными денежными средствами в кассу, через терминал филиала, существует возможность заключения </w:t>
            </w:r>
            <w:r>
              <w:rPr>
                <w:rStyle w:val="621"/>
                <w:shd w:val="clear" w:color="auto" w:fill="ffffff"/>
              </w:rPr>
              <w:t xml:space="preserve">в рамках проводимого эксперимента</w:t>
            </w:r>
            <w:r>
              <w:t xml:space="preserve"> </w:t>
            </w:r>
            <w:r>
              <w:rPr>
                <w:b/>
              </w:rPr>
              <w:t xml:space="preserve">разовых договоров</w:t>
            </w:r>
            <w:r>
              <w:t xml:space="preserve"> непосредственно в местах оказания сотрудниками</w:t>
            </w:r>
            <w:r>
              <w:br/>
              <w:t xml:space="preserve">РУП «Белтаможсервис» услуг по </w:t>
            </w:r>
            <w:r>
              <w:rPr>
                <w:rStyle w:val="621"/>
                <w:shd w:val="clear" w:color="auto" w:fill="ffffff"/>
              </w:rPr>
              <w:t xml:space="preserve">наложению навигационных пломб</w:t>
            </w:r>
            <w:r>
              <w:t xml:space="preserve">.</w:t>
            </w:r>
            <w:r/>
          </w:p>
          <w:p>
            <w:pPr>
              <w:ind w:firstLine="709"/>
              <w:jc w:val="both"/>
            </w:pPr>
            <w:r>
              <w:t xml:space="preserve">Для заключения разовых договоров в местах оказания сотрудниками РУП «Белтаможсервис» услуг по </w:t>
            </w:r>
            <w:r>
              <w:rPr>
                <w:rStyle w:val="621"/>
                <w:shd w:val="clear" w:color="auto" w:fill="ffffff"/>
              </w:rPr>
              <w:t xml:space="preserve">наложению навигационных пломб</w:t>
            </w:r>
            <w:r>
              <w:t xml:space="preserve"> требуется предоставление заверенных копий следующих документов:</w:t>
            </w:r>
            <w:r/>
          </w:p>
          <w:p>
            <w:pPr>
              <w:ind w:firstLine="709"/>
              <w:jc w:val="both"/>
              <w:rPr>
                <w:rStyle w:val="621"/>
                <w:shd w:val="clear" w:color="auto" w:fill="ffffff"/>
              </w:rPr>
            </w:pPr>
            <w:r>
              <w:rPr>
                <w:rStyle w:val="621"/>
                <w:shd w:val="clear" w:color="auto" w:fill="ffffff"/>
              </w:rPr>
              <w:t xml:space="preserve">свидетельства о регистрации субъекта хозяйствования;</w:t>
            </w:r>
            <w:r>
              <w:rPr>
                <w:rStyle w:val="621"/>
                <w:shd w:val="clear" w:color="auto" w:fill="ffffff"/>
              </w:rPr>
            </w:r>
          </w:p>
          <w:p>
            <w:pPr>
              <w:ind w:firstLine="709"/>
              <w:jc w:val="both"/>
              <w:rPr>
                <w:rStyle w:val="621"/>
                <w:shd w:val="clear" w:color="auto" w:fill="ffffff"/>
              </w:rPr>
            </w:pPr>
            <w:r>
              <w:rPr>
                <w:rStyle w:val="621"/>
                <w:shd w:val="clear" w:color="auto" w:fill="ffffff"/>
              </w:rPr>
              <w:t xml:space="preserve">уставные документы </w:t>
            </w:r>
            <w:r>
              <w:rPr>
                <w:rStyle w:val="621"/>
                <w:i/>
                <w:shd w:val="clear" w:color="auto" w:fill="ffffff"/>
              </w:rPr>
              <w:t xml:space="preserve">(первые две и последние три страницы Устава)</w:t>
            </w:r>
            <w:r>
              <w:rPr>
                <w:rStyle w:val="621"/>
                <w:shd w:val="clear" w:color="auto" w:fill="ffffff"/>
              </w:rPr>
              <w:t xml:space="preserve">;</w:t>
            </w:r>
            <w:r>
              <w:rPr>
                <w:rStyle w:val="621"/>
                <w:shd w:val="clear" w:color="auto" w:fill="ffffff"/>
              </w:rPr>
            </w:r>
          </w:p>
          <w:p>
            <w:pPr>
              <w:ind w:firstLine="709"/>
              <w:jc w:val="both"/>
              <w:rPr>
                <w:i/>
              </w:rPr>
            </w:pPr>
            <w:r>
              <w:rPr>
                <w:i/>
              </w:rPr>
              <w:t xml:space="preserve">Справочно: указанные документы для ра</w:t>
            </w:r>
            <w:r>
              <w:rPr>
                <w:i/>
              </w:rPr>
              <w:t xml:space="preserve">зовых договоров не требуются в случае их предоставления при заключении в течении календарного года филиалом Предприятия договоров на оказание иных услуг (например, таможенного представителя, владельца склада временного хранения, таможенного склада и т.д.).</w:t>
            </w:r>
            <w:r>
              <w:rPr>
                <w:i/>
              </w:rPr>
            </w:r>
          </w:p>
          <w:p>
            <w:pPr>
              <w:ind w:firstLine="709"/>
              <w:jc w:val="both"/>
            </w:pPr>
            <w:r>
              <w:t xml:space="preserve">доверенность на представление интересов Заказчика.</w:t>
            </w:r>
            <w:r/>
          </w:p>
          <w:p>
            <w:pPr>
              <w:ind w:firstLine="709"/>
              <w:jc w:val="both"/>
              <w:rPr>
                <w:rStyle w:val="621"/>
                <w:shd w:val="clear" w:color="auto" w:fill="ffffff"/>
              </w:rPr>
            </w:pPr>
            <w:r>
              <w:t xml:space="preserve">Также дополнительно информируем о том, что оказание сотрудниками РУП «Белтаможсервис» услуг по </w:t>
            </w:r>
            <w:r>
              <w:rPr>
                <w:rStyle w:val="621"/>
                <w:shd w:val="clear" w:color="auto" w:fill="ffffff"/>
              </w:rPr>
              <w:t xml:space="preserve">наложению на</w:t>
            </w:r>
            <w:r>
              <w:rPr>
                <w:rStyle w:val="621"/>
                <w:shd w:val="clear" w:color="auto" w:fill="ffffff"/>
              </w:rPr>
              <w:t xml:space="preserve">вигационных пломб осуществляется во время их работы и размещения транспортных средств с экспортируемыми товарами в нижеуказанных местах, осмотра этих товаров в целях проверки соответствия загруженных товаров товарам, указанным в акте комиссионной загрузки:</w:t>
            </w:r>
            <w:r>
              <w:rPr>
                <w:rStyle w:val="621"/>
                <w:shd w:val="clear" w:color="auto" w:fill="ffffff"/>
              </w:rPr>
            </w:r>
          </w:p>
          <w:p>
            <w:pPr>
              <w:ind w:firstLine="709"/>
              <w:jc w:val="both"/>
              <w:tabs>
                <w:tab w:val="left" w:pos="4133" w:leader="none"/>
                <w:tab w:val="left" w:pos="8833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ВПТО «Витебск-Белтаможсервис» (</w:t>
            </w:r>
            <w:r>
              <w:rPr>
                <w:color w:val="000000"/>
              </w:rPr>
              <w:t xml:space="preserve">г.Витебск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ул.Лазо</w:t>
            </w:r>
            <w:r>
              <w:rPr>
                <w:color w:val="000000"/>
              </w:rPr>
              <w:t xml:space="preserve">, 114В,</w:t>
            </w:r>
            <w:r>
              <w:rPr>
                <w:color w:val="000000"/>
              </w:rPr>
              <w:br/>
              <w:t xml:space="preserve">с 09.00 до 21.00 ежедневно);</w:t>
            </w:r>
            <w:r>
              <w:rPr>
                <w:color w:val="000000"/>
              </w:rPr>
            </w:r>
          </w:p>
          <w:p>
            <w:pPr>
              <w:ind w:firstLine="709"/>
              <w:jc w:val="both"/>
              <w:tabs>
                <w:tab w:val="left" w:pos="4133" w:leader="none"/>
                <w:tab w:val="left" w:pos="8833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ВПТО «Орша-Белтаможсервис» (</w:t>
            </w:r>
            <w:r>
              <w:rPr>
                <w:color w:val="000000"/>
              </w:rPr>
              <w:t xml:space="preserve">г.Орша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ул.Мичурина</w:t>
            </w:r>
            <w:r>
              <w:rPr>
                <w:color w:val="000000"/>
              </w:rPr>
              <w:t xml:space="preserve">, 36а, с 09.00 до 18.00 пн.-пт.);</w:t>
            </w:r>
            <w:r>
              <w:rPr>
                <w:color w:val="000000"/>
              </w:rPr>
            </w:r>
          </w:p>
          <w:p>
            <w:pPr>
              <w:ind w:firstLine="709"/>
              <w:jc w:val="both"/>
              <w:tabs>
                <w:tab w:val="left" w:pos="4133" w:leader="none"/>
                <w:tab w:val="left" w:pos="8833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ТЛЦ «Могилев-Белтаможсервис» (г.Могилев, </w:t>
            </w:r>
            <w:r>
              <w:rPr>
                <w:color w:val="000000"/>
              </w:rPr>
              <w:t xml:space="preserve">ул.Крупской</w:t>
            </w:r>
            <w:r>
              <w:rPr>
                <w:color w:val="000000"/>
              </w:rPr>
              <w:t xml:space="preserve">, 230,</w:t>
            </w:r>
            <w:r>
              <w:rPr>
                <w:color w:val="000000"/>
              </w:rPr>
              <w:br/>
              <w:t xml:space="preserve">с 9.00 до 21.00 ежедневно);</w:t>
            </w:r>
            <w:r>
              <w:rPr>
                <w:color w:val="000000"/>
              </w:rPr>
            </w:r>
          </w:p>
          <w:p>
            <w:pPr>
              <w:ind w:firstLine="709"/>
              <w:jc w:val="both"/>
              <w:tabs>
                <w:tab w:val="left" w:pos="4133" w:leader="none"/>
                <w:tab w:val="left" w:pos="8833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ТЛЦ «Гомель-Белтаможсервис» (</w:t>
            </w:r>
            <w:r>
              <w:rPr>
                <w:color w:val="000000"/>
              </w:rPr>
              <w:t xml:space="preserve">г.Гомель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ул.Борисенко</w:t>
            </w:r>
            <w:r>
              <w:rPr>
                <w:color w:val="000000"/>
              </w:rPr>
              <w:t xml:space="preserve">, 5 с 09.00 до 21.00 ежедневно);</w:t>
            </w:r>
            <w:r>
              <w:rPr>
                <w:color w:val="000000"/>
              </w:rPr>
            </w:r>
          </w:p>
          <w:p>
            <w:pPr>
              <w:ind w:firstLine="709"/>
              <w:jc w:val="both"/>
              <w:tabs>
                <w:tab w:val="left" w:pos="4133" w:leader="none"/>
                <w:tab w:val="left" w:pos="8833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ВПТО/СВХ «Мозырь-Белтаможсервис» (</w:t>
            </w:r>
            <w:r>
              <w:rPr>
                <w:color w:val="000000"/>
              </w:rPr>
              <w:t xml:space="preserve">г.Мозырь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ул.Шоссейная</w:t>
            </w:r>
            <w:r>
              <w:rPr>
                <w:color w:val="000000"/>
              </w:rPr>
              <w:t xml:space="preserve"> 5В, с 09.00 до 21.00 ежедневно);</w:t>
            </w:r>
            <w:r>
              <w:rPr>
                <w:color w:val="000000"/>
              </w:rPr>
            </w:r>
          </w:p>
          <w:p>
            <w:pPr>
              <w:ind w:firstLine="709"/>
              <w:jc w:val="both"/>
              <w:tabs>
                <w:tab w:val="left" w:pos="4133" w:leader="none"/>
                <w:tab w:val="left" w:pos="8833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ТЛЦ «Минск-Белтаможсервис» (Минский район, Щомыслицкий с/с, 17-й км автодороги Минск-Дзержинск, с 09.00 до 21.00 ежедневно);</w:t>
            </w:r>
            <w:r>
              <w:rPr>
                <w:color w:val="000000"/>
              </w:rPr>
            </w:r>
          </w:p>
          <w:p>
            <w:pPr>
              <w:ind w:firstLine="709"/>
              <w:jc w:val="both"/>
              <w:tabs>
                <w:tab w:val="left" w:pos="4133" w:leader="none"/>
                <w:tab w:val="left" w:pos="8833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ТЛЦ «Минск-Белтаможсервис-2» (Минский район, Сеницкий с/с, 27/4, район д. Щитомиричи, с 09.00 до 21.00 ежедневно);</w:t>
            </w:r>
            <w:r>
              <w:rPr>
                <w:color w:val="000000"/>
              </w:rPr>
            </w:r>
          </w:p>
          <w:p>
            <w:pPr>
              <w:ind w:firstLine="709"/>
              <w:jc w:val="both"/>
              <w:tabs>
                <w:tab w:val="left" w:pos="4133" w:leader="none"/>
                <w:tab w:val="left" w:pos="8833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ТЛЦ «Великий камень-Белтаможсервис» (Минская область, Смолевичский район, Китайско-Белорусский Индустриальный парк «Великий камень», </w:t>
            </w:r>
            <w:r>
              <w:rPr>
                <w:color w:val="000000"/>
              </w:rPr>
              <w:t xml:space="preserve">ул.Сапфировая</w:t>
            </w:r>
            <w:r>
              <w:rPr>
                <w:color w:val="000000"/>
              </w:rPr>
              <w:t xml:space="preserve">, д.24, с 9.00 до 21.00 ежедневно).</w:t>
            </w:r>
            <w:r>
              <w:rPr>
                <w:color w:val="000000"/>
              </w:rPr>
            </w:r>
          </w:p>
          <w:p>
            <w:pPr>
              <w:ind w:firstLine="709"/>
              <w:jc w:val="both"/>
              <w:tabs>
                <w:tab w:val="left" w:pos="4133" w:leader="none"/>
                <w:tab w:val="left" w:pos="8833" w:leader="none"/>
              </w:tabs>
            </w:pPr>
            <w:r>
              <w:t xml:space="preserve">В случае возникновения вопросов, требующих дополнительного пояснения, обращаться на короткий номер РУП «Белтаможсервис» 197 либо на номер +375 33 911 41 35 (МТС).</w:t>
            </w:r>
            <w:r/>
          </w:p>
        </w:tc>
      </w:tr>
    </w:tbl>
    <w:p>
      <w:pPr>
        <w:ind w:firstLine="142"/>
      </w:pPr>
      <w:r/>
      <w:r/>
    </w:p>
    <w:sectPr>
      <w:footnotePr/>
      <w:endnotePr/>
      <w:type w:val="nextPage"/>
      <w:pgSz w:w="11906" w:h="16838" w:orient="portrait"/>
      <w:pgMar w:top="709" w:right="850" w:bottom="70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30"/>
      <w:szCs w:val="30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 w:customStyle="1">
    <w:name w:val="word-wrapper"/>
    <w:basedOn w:val="618"/>
  </w:style>
  <w:style w:type="character" w:styleId="622">
    <w:name w:val="Hyperlink"/>
    <w:basedOn w:val="618"/>
    <w:uiPriority w:val="99"/>
    <w:semiHidden/>
    <w:unhideWhenUsed/>
    <w:rPr>
      <w:color w:val="0000ff"/>
      <w:u w:val="single"/>
    </w:rPr>
  </w:style>
  <w:style w:type="paragraph" w:styleId="623" w:customStyle="1">
    <w:name w:val="c-font-normal"/>
    <w:basedOn w:val="617"/>
    <w:pPr>
      <w:spacing w:before="100" w:beforeAutospacing="1" w:after="100" w:afterAutospacing="1"/>
    </w:pPr>
    <w:rPr>
      <w:sz w:val="24"/>
      <w:szCs w:val="24"/>
    </w:rPr>
  </w:style>
  <w:style w:type="paragraph" w:styleId="624">
    <w:name w:val="Balloon Text"/>
    <w:basedOn w:val="617"/>
    <w:link w:val="62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25" w:customStyle="1">
    <w:name w:val="Текст выноски Знак"/>
    <w:basedOn w:val="618"/>
    <w:link w:val="62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gruzrb@btslogistics.by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Островский Александр Владимирович</dc:creator>
  <cp:keywords/>
  <dc:description/>
  <cp:lastModifiedBy>Тишкевич Александр Николаевич</cp:lastModifiedBy>
  <cp:revision>6</cp:revision>
  <dcterms:created xsi:type="dcterms:W3CDTF">2025-03-28T08:51:00Z</dcterms:created>
  <dcterms:modified xsi:type="dcterms:W3CDTF">2025-04-15T05:51:15Z</dcterms:modified>
</cp:coreProperties>
</file>